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266" w:rsidRPr="00BA1E22" w:rsidRDefault="00B71266" w:rsidP="00B71266">
      <w:pPr>
        <w:pStyle w:val="CABEZA"/>
        <w:rPr>
          <w:rFonts w:cs="Times New Roman"/>
        </w:rPr>
      </w:pPr>
      <w:r w:rsidRPr="00BA1E22">
        <w:rPr>
          <w:rFonts w:cs="Times New Roman"/>
        </w:rPr>
        <w:t>SECRETARIA DE ECONOMIA</w:t>
      </w:r>
    </w:p>
    <w:p w:rsidR="00B71266" w:rsidRDefault="00B71266" w:rsidP="00B71266">
      <w:pPr>
        <w:pStyle w:val="Titulo1"/>
        <w:rPr>
          <w:rFonts w:cs="Times New Roman"/>
        </w:rPr>
      </w:pPr>
    </w:p>
    <w:p w:rsidR="00B71266" w:rsidRPr="00BA1E22" w:rsidRDefault="00B71266" w:rsidP="00B71266">
      <w:pPr>
        <w:pStyle w:val="Titulo1"/>
        <w:rPr>
          <w:rFonts w:cs="Times New Roman"/>
        </w:rPr>
      </w:pPr>
      <w:bookmarkStart w:id="0" w:name="_GoBack"/>
      <w:r w:rsidRPr="00BA1E22">
        <w:rPr>
          <w:rFonts w:cs="Times New Roman"/>
        </w:rPr>
        <w:t>DECLARATORIA de vigencia de la Norma Mexicana NMX-GR-9927-1-IMNC-2019.</w:t>
      </w:r>
    </w:p>
    <w:bookmarkEnd w:id="0"/>
    <w:p w:rsidR="00B71266" w:rsidRPr="00BA1E22" w:rsidRDefault="00B71266" w:rsidP="00B71266">
      <w:pPr>
        <w:pStyle w:val="Titulo2"/>
      </w:pPr>
      <w:r w:rsidRPr="00BA1E22">
        <w:t xml:space="preserve">Al margen un sello con el Escudo Nacional, que dice: Estados Unidos </w:t>
      </w:r>
      <w:proofErr w:type="gramStart"/>
      <w:r w:rsidRPr="00BA1E22">
        <w:t>Mexicanos.-</w:t>
      </w:r>
      <w:proofErr w:type="gramEnd"/>
      <w:r w:rsidRPr="00BA1E22">
        <w:t xml:space="preserve"> SE.- Secretaría de Economía.- Dirección General de Normas.</w:t>
      </w:r>
    </w:p>
    <w:p w:rsidR="00B71266" w:rsidRPr="00815FDC" w:rsidRDefault="00B71266" w:rsidP="00B71266">
      <w:pPr>
        <w:pStyle w:val="Texto"/>
        <w:spacing w:line="247" w:lineRule="exact"/>
        <w:rPr>
          <w:sz w:val="16"/>
          <w:szCs w:val="18"/>
          <w:lang w:val="es-MX"/>
        </w:rPr>
      </w:pPr>
      <w:r w:rsidRPr="00815FDC">
        <w:rPr>
          <w:sz w:val="16"/>
          <w:szCs w:val="18"/>
          <w:lang w:val="es-MX"/>
        </w:rPr>
        <w:t>DECLARATORIA DE VIGENCIA DE LA NORMA MEXICANA NMX-GR-9927-1-IMNC-2019</w:t>
      </w:r>
      <w:r>
        <w:rPr>
          <w:sz w:val="16"/>
          <w:szCs w:val="18"/>
          <w:lang w:val="es-MX"/>
        </w:rPr>
        <w:t>,</w:t>
      </w:r>
      <w:r w:rsidRPr="00815FDC">
        <w:rPr>
          <w:sz w:val="16"/>
          <w:szCs w:val="18"/>
          <w:lang w:val="es-MX"/>
        </w:rPr>
        <w:t xml:space="preserve"> “GRÚAS-INSPECCIÓN-PARTE 1, GENERALIDADES" (CANCELA A LA NMX-GR-9927-1-IMNC-2010).</w:t>
      </w:r>
    </w:p>
    <w:p w:rsidR="00B71266" w:rsidRPr="00815FDC" w:rsidRDefault="00B71266" w:rsidP="00B71266">
      <w:pPr>
        <w:pStyle w:val="Texto"/>
        <w:spacing w:line="247" w:lineRule="exact"/>
        <w:rPr>
          <w:szCs w:val="18"/>
          <w:lang w:val="es-MX"/>
        </w:rPr>
      </w:pPr>
      <w:r w:rsidRPr="00815FDC">
        <w:rPr>
          <w:szCs w:val="18"/>
          <w:lang w:val="es-MX"/>
        </w:rPr>
        <w:t>La Secretaría de Economía, por conducto de la Dirección General de Normas, con fundamento en lo dispuesto por los artículos 34 fracciones II, XIII y XXXIII de la Ley Orgánica de la Administración Pública Federal; 3 fracción X, 51-A, 54 y 66 fracción V de la Ley Federal sobre Metrología y Normalización; 45 y 46 del Reglamento de la Ley Federal sobre Metrología y Normalización; y 22 fracciones I,</w:t>
      </w:r>
      <w:r>
        <w:rPr>
          <w:szCs w:val="18"/>
          <w:lang w:val="es-MX"/>
        </w:rPr>
        <w:t xml:space="preserve"> </w:t>
      </w:r>
      <w:r w:rsidRPr="00815FDC">
        <w:rPr>
          <w:szCs w:val="18"/>
          <w:lang w:val="es-MX"/>
        </w:rPr>
        <w:t>XII y XXV del Reglamento Interior de la Secretaría de Economía y habiéndose satisfecho el procedimiento previsto por la Ley de la materia para estos efectos, expide la Declaratoria de Vigencia de la Norma Mexicana que se enlista a continuación, misma que ha sido elaborada como proyecto de Norma Mexicana bajo la responsabilidad del Organismo Nacional de Normalización denominado “Instituto Mexicano de Normalización y Certificación, A.C.” (IMNC), y aprobada por el Comité Técnico de Normalización Nacional de Grúas y Dispositivos de Elevación, lo que se hace del conocimiento de los productores, distribuidores, consumidores y del público en general.</w:t>
      </w:r>
    </w:p>
    <w:p w:rsidR="00B71266" w:rsidRPr="00815FDC" w:rsidRDefault="00B71266" w:rsidP="00B71266">
      <w:pPr>
        <w:pStyle w:val="Texto"/>
        <w:spacing w:line="247" w:lineRule="exact"/>
        <w:rPr>
          <w:szCs w:val="18"/>
          <w:lang w:val="es-MX"/>
        </w:rPr>
      </w:pPr>
      <w:r w:rsidRPr="00815FDC">
        <w:rPr>
          <w:szCs w:val="18"/>
          <w:lang w:val="es-MX"/>
        </w:rPr>
        <w:t>El texto completo de la norma que se indica puede ser adquirido en la sede de dicho Organismo</w:t>
      </w:r>
      <w:r>
        <w:rPr>
          <w:szCs w:val="18"/>
          <w:lang w:val="es-MX"/>
        </w:rPr>
        <w:t xml:space="preserve"> </w:t>
      </w:r>
      <w:r w:rsidRPr="00815FDC">
        <w:rPr>
          <w:szCs w:val="18"/>
          <w:lang w:val="es-MX"/>
        </w:rPr>
        <w:t>ubica</w:t>
      </w:r>
      <w:r>
        <w:rPr>
          <w:szCs w:val="18"/>
          <w:lang w:val="es-MX"/>
        </w:rPr>
        <w:t>do en Manuel María Contreras, nú</w:t>
      </w:r>
      <w:r w:rsidRPr="00815FDC">
        <w:rPr>
          <w:szCs w:val="18"/>
          <w:lang w:val="es-MX"/>
        </w:rPr>
        <w:t xml:space="preserve">mero 133, sexto piso, </w:t>
      </w:r>
      <w:r>
        <w:rPr>
          <w:szCs w:val="18"/>
          <w:lang w:val="es-MX"/>
        </w:rPr>
        <w:t xml:space="preserve">demarcación territorial </w:t>
      </w:r>
      <w:r w:rsidRPr="00815FDC">
        <w:rPr>
          <w:szCs w:val="18"/>
          <w:lang w:val="es-MX"/>
        </w:rPr>
        <w:t xml:space="preserve">Cuauhtémoc, Ciudad de México, código postal 06500, teléfono +52 (55) 5546-4546 ext. 6150 y/o a los correos electrónicos: ventadenorma@imnc.org.mx y venta_normas@imnc.org.mx, o consultarlo gratuitamente en la Dirección General de Normas de esta Secretaría, ubicada </w:t>
      </w:r>
      <w:r w:rsidRPr="00815FDC">
        <w:rPr>
          <w:szCs w:val="18"/>
        </w:rPr>
        <w:t>en los pisos 7 y 12 del inmueble ubicado en Calle Pachuca número 189, Colonia Condesa, Demarcación Territorial Cuauhtémoc, Código Postal 06140, Ciudad</w:t>
      </w:r>
      <w:r>
        <w:rPr>
          <w:szCs w:val="18"/>
        </w:rPr>
        <w:t xml:space="preserve"> </w:t>
      </w:r>
      <w:r w:rsidRPr="00815FDC">
        <w:rPr>
          <w:szCs w:val="18"/>
        </w:rPr>
        <w:t>de México.</w:t>
      </w:r>
    </w:p>
    <w:p w:rsidR="00B71266" w:rsidRPr="00815FDC" w:rsidRDefault="00B71266" w:rsidP="00B71266">
      <w:pPr>
        <w:pStyle w:val="Texto"/>
        <w:spacing w:line="247" w:lineRule="exact"/>
        <w:rPr>
          <w:szCs w:val="18"/>
          <w:lang w:val="es-MX"/>
        </w:rPr>
      </w:pPr>
      <w:r w:rsidRPr="00815FDC">
        <w:rPr>
          <w:szCs w:val="18"/>
          <w:lang w:val="es-MX"/>
        </w:rPr>
        <w:t>La presente Norma Mexicana NMX-GR-9927-1-IMNC-2019 entrará en vigor 60 días naturales contados a partir del día natural inmediato siguiente de la publicación de esta declaratoria de vigencia en el Diario Oficial de la Federación. SINEC- 20190808192709670.</w:t>
      </w:r>
    </w:p>
    <w:tbl>
      <w:tblPr>
        <w:tblW w:w="8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4"/>
        <w:gridCol w:w="5558"/>
      </w:tblGrid>
      <w:tr w:rsidR="00B71266" w:rsidRPr="00815FDC" w:rsidTr="00CD7FF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54" w:type="dxa"/>
            <w:shd w:val="clear" w:color="auto" w:fill="C0C0C0"/>
            <w:noWrap/>
          </w:tcPr>
          <w:p w:rsidR="00B71266" w:rsidRPr="00815FDC" w:rsidRDefault="00B71266" w:rsidP="00CD7FF3">
            <w:pPr>
              <w:pStyle w:val="Texto"/>
              <w:spacing w:before="40" w:line="246" w:lineRule="exact"/>
              <w:ind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815FDC">
              <w:rPr>
                <w:b/>
                <w:sz w:val="16"/>
                <w:szCs w:val="18"/>
                <w:lang w:val="es-MX"/>
              </w:rPr>
              <w:t>CLAVE O CÓDIGO</w:t>
            </w:r>
          </w:p>
        </w:tc>
        <w:tc>
          <w:tcPr>
            <w:tcW w:w="6605" w:type="dxa"/>
            <w:shd w:val="clear" w:color="auto" w:fill="C0C0C0"/>
          </w:tcPr>
          <w:p w:rsidR="00B71266" w:rsidRPr="00815FDC" w:rsidRDefault="00B71266" w:rsidP="00CD7FF3">
            <w:pPr>
              <w:pStyle w:val="Texto"/>
              <w:spacing w:before="40" w:line="246" w:lineRule="exact"/>
              <w:ind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815FDC">
              <w:rPr>
                <w:b/>
                <w:sz w:val="16"/>
                <w:szCs w:val="18"/>
                <w:lang w:val="es-MX"/>
              </w:rPr>
              <w:t>TÍTULO DE LA NORMA MEXICANA</w:t>
            </w:r>
          </w:p>
        </w:tc>
      </w:tr>
      <w:tr w:rsidR="00B71266" w:rsidRPr="00815FDC" w:rsidTr="00CD7FF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54" w:type="dxa"/>
            <w:vAlign w:val="center"/>
          </w:tcPr>
          <w:p w:rsidR="00B71266" w:rsidRPr="00815FDC" w:rsidRDefault="00B71266" w:rsidP="00CD7FF3">
            <w:pPr>
              <w:pStyle w:val="Texto"/>
              <w:spacing w:before="40"/>
              <w:ind w:firstLine="0"/>
              <w:jc w:val="center"/>
              <w:rPr>
                <w:b/>
                <w:sz w:val="16"/>
                <w:szCs w:val="18"/>
                <w:lang w:val="es-MX"/>
              </w:rPr>
            </w:pPr>
            <w:r w:rsidRPr="00815FDC">
              <w:rPr>
                <w:b/>
                <w:sz w:val="16"/>
                <w:szCs w:val="18"/>
                <w:lang w:val="es-MX"/>
              </w:rPr>
              <w:t>NMX-GR-9927-1-IMNC-2019</w:t>
            </w:r>
          </w:p>
        </w:tc>
        <w:tc>
          <w:tcPr>
            <w:tcW w:w="6605" w:type="dxa"/>
          </w:tcPr>
          <w:p w:rsidR="00B71266" w:rsidRPr="00815FDC" w:rsidRDefault="00B71266" w:rsidP="00CD7FF3">
            <w:pPr>
              <w:pStyle w:val="Texto"/>
              <w:spacing w:before="40"/>
              <w:ind w:firstLine="0"/>
              <w:rPr>
                <w:sz w:val="16"/>
                <w:szCs w:val="18"/>
                <w:lang w:val="es-MX"/>
              </w:rPr>
            </w:pPr>
            <w:r w:rsidRPr="00815FDC">
              <w:rPr>
                <w:sz w:val="16"/>
                <w:szCs w:val="18"/>
                <w:lang w:val="es-MX"/>
              </w:rPr>
              <w:t>GRÚAS-INSPECCIÓN-PARTE 1, GENERALIDADES (CANCELA A LA NMX-GR-9927-1-IMNC-2010).</w:t>
            </w:r>
          </w:p>
        </w:tc>
      </w:tr>
      <w:tr w:rsidR="00B71266" w:rsidRPr="00815FDC" w:rsidTr="00CD7FF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759" w:type="dxa"/>
            <w:gridSpan w:val="2"/>
          </w:tcPr>
          <w:p w:rsidR="00B71266" w:rsidRPr="00815FDC" w:rsidRDefault="00B71266" w:rsidP="00CD7FF3">
            <w:pPr>
              <w:pStyle w:val="Texto"/>
              <w:spacing w:before="40"/>
              <w:ind w:firstLine="0"/>
              <w:jc w:val="center"/>
              <w:rPr>
                <w:b/>
                <w:szCs w:val="18"/>
                <w:lang w:val="es-MX"/>
              </w:rPr>
            </w:pPr>
            <w:r w:rsidRPr="00815FDC">
              <w:rPr>
                <w:b/>
                <w:szCs w:val="18"/>
                <w:lang w:val="es-MX"/>
              </w:rPr>
              <w:t>Objetivo y campo de aplicación</w:t>
            </w:r>
          </w:p>
          <w:p w:rsidR="00B71266" w:rsidRPr="00815FDC" w:rsidRDefault="00B71266" w:rsidP="00CD7FF3">
            <w:pPr>
              <w:pStyle w:val="Texto"/>
              <w:spacing w:before="40"/>
              <w:ind w:firstLine="0"/>
              <w:rPr>
                <w:szCs w:val="18"/>
                <w:lang w:val="es-MX"/>
              </w:rPr>
            </w:pPr>
            <w:r w:rsidRPr="00815FDC">
              <w:rPr>
                <w:szCs w:val="18"/>
                <w:lang w:val="es-MX"/>
              </w:rPr>
              <w:t>La presente Norma Mexicana especifica los requisitos generales para llevar a cabo las inspecciones en grúas como las definidas en la NMX-GR-4306-1-IMNC-2009. Para requisitos adicionales en tipos de grúas específicos serán cubiertas las partes específicas relevantes de la familia ISO 9927.</w:t>
            </w:r>
          </w:p>
        </w:tc>
      </w:tr>
      <w:tr w:rsidR="00B71266" w:rsidRPr="00815FDC" w:rsidTr="00CD7FF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759" w:type="dxa"/>
            <w:gridSpan w:val="2"/>
          </w:tcPr>
          <w:p w:rsidR="00B71266" w:rsidRPr="00815FDC" w:rsidRDefault="00B71266" w:rsidP="00CD7FF3">
            <w:pPr>
              <w:pStyle w:val="Texto"/>
              <w:spacing w:before="40"/>
              <w:ind w:firstLine="0"/>
              <w:jc w:val="center"/>
              <w:rPr>
                <w:b/>
                <w:szCs w:val="18"/>
                <w:lang w:val="es-MX"/>
              </w:rPr>
            </w:pPr>
            <w:r w:rsidRPr="00815FDC">
              <w:rPr>
                <w:b/>
                <w:szCs w:val="18"/>
                <w:lang w:val="es-MX"/>
              </w:rPr>
              <w:t>Concordancia con normas internacionales</w:t>
            </w:r>
          </w:p>
          <w:p w:rsidR="00B71266" w:rsidRPr="00815FDC" w:rsidRDefault="00B71266" w:rsidP="00CD7FF3">
            <w:pPr>
              <w:pStyle w:val="Texto"/>
              <w:spacing w:before="40"/>
              <w:ind w:firstLine="0"/>
              <w:rPr>
                <w:szCs w:val="18"/>
                <w:lang w:val="es-MX"/>
              </w:rPr>
            </w:pPr>
            <w:r w:rsidRPr="00815FDC">
              <w:rPr>
                <w:szCs w:val="18"/>
                <w:lang w:val="es-MX"/>
              </w:rPr>
              <w:t>La presente Norma Mexicana es idéntica (IDT) con la norma internacional ISO 9927-1:2013</w:t>
            </w:r>
            <w:r>
              <w:rPr>
                <w:szCs w:val="18"/>
                <w:lang w:val="es-MX"/>
              </w:rPr>
              <w:t xml:space="preserve"> </w:t>
            </w:r>
            <w:r w:rsidRPr="00815FDC">
              <w:rPr>
                <w:szCs w:val="18"/>
                <w:lang w:val="es-MX"/>
              </w:rPr>
              <w:t>Cranes</w:t>
            </w:r>
            <w:r>
              <w:rPr>
                <w:szCs w:val="18"/>
                <w:lang w:val="es-MX"/>
              </w:rPr>
              <w:t>-</w:t>
            </w:r>
            <w:proofErr w:type="spellStart"/>
            <w:r w:rsidRPr="00815FDC">
              <w:rPr>
                <w:szCs w:val="18"/>
                <w:lang w:val="es-MX"/>
              </w:rPr>
              <w:t>Inspections</w:t>
            </w:r>
            <w:proofErr w:type="spellEnd"/>
            <w:r>
              <w:rPr>
                <w:szCs w:val="18"/>
                <w:lang w:val="es-MX"/>
              </w:rPr>
              <w:t>-</w:t>
            </w:r>
            <w:r w:rsidRPr="00815FDC">
              <w:rPr>
                <w:szCs w:val="18"/>
                <w:lang w:val="es-MX"/>
              </w:rPr>
              <w:t xml:space="preserve"> Part 1: General. Ed 3 (2013 junio).</w:t>
            </w:r>
          </w:p>
        </w:tc>
      </w:tr>
      <w:tr w:rsidR="00B71266" w:rsidRPr="00815FDC" w:rsidTr="00CD7FF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759" w:type="dxa"/>
            <w:gridSpan w:val="2"/>
          </w:tcPr>
          <w:p w:rsidR="00B71266" w:rsidRPr="00815FDC" w:rsidRDefault="00B71266" w:rsidP="00CD7FF3">
            <w:pPr>
              <w:pStyle w:val="Texto"/>
              <w:spacing w:before="40"/>
              <w:ind w:firstLine="0"/>
              <w:jc w:val="center"/>
              <w:rPr>
                <w:b/>
                <w:szCs w:val="18"/>
                <w:lang w:val="en-US"/>
              </w:rPr>
            </w:pPr>
            <w:proofErr w:type="spellStart"/>
            <w:r w:rsidRPr="00815FDC">
              <w:rPr>
                <w:b/>
                <w:szCs w:val="18"/>
                <w:lang w:val="en-US"/>
              </w:rPr>
              <w:t>Bibliografía</w:t>
            </w:r>
            <w:proofErr w:type="spellEnd"/>
          </w:p>
          <w:p w:rsidR="00B71266" w:rsidRPr="00815FDC" w:rsidRDefault="00B71266" w:rsidP="00B71266">
            <w:pPr>
              <w:pStyle w:val="Texto"/>
              <w:numPr>
                <w:ilvl w:val="0"/>
                <w:numId w:val="1"/>
              </w:numPr>
              <w:tabs>
                <w:tab w:val="left" w:pos="405"/>
              </w:tabs>
              <w:spacing w:before="40"/>
              <w:ind w:left="405"/>
              <w:rPr>
                <w:szCs w:val="18"/>
                <w:lang w:val="en-US"/>
              </w:rPr>
            </w:pPr>
            <w:r w:rsidRPr="00815FDC">
              <w:rPr>
                <w:szCs w:val="18"/>
                <w:lang w:val="en-US"/>
              </w:rPr>
              <w:t xml:space="preserve">ISO 4305, Mobile </w:t>
            </w:r>
            <w:proofErr w:type="gramStart"/>
            <w:r w:rsidRPr="00815FDC">
              <w:rPr>
                <w:szCs w:val="18"/>
                <w:lang w:val="en-US"/>
              </w:rPr>
              <w:t>cranes</w:t>
            </w:r>
            <w:proofErr w:type="gramEnd"/>
            <w:r>
              <w:rPr>
                <w:szCs w:val="18"/>
                <w:lang w:val="en-US"/>
              </w:rPr>
              <w:t>-</w:t>
            </w:r>
            <w:r w:rsidRPr="00815FDC">
              <w:rPr>
                <w:szCs w:val="18"/>
                <w:lang w:val="en-US"/>
              </w:rPr>
              <w:t xml:space="preserve">Determination of stability (2014 </w:t>
            </w:r>
            <w:proofErr w:type="spellStart"/>
            <w:r w:rsidRPr="00815FDC">
              <w:rPr>
                <w:szCs w:val="18"/>
                <w:lang w:val="en-US"/>
              </w:rPr>
              <w:t>abril</w:t>
            </w:r>
            <w:proofErr w:type="spellEnd"/>
            <w:r w:rsidRPr="00815FDC">
              <w:rPr>
                <w:szCs w:val="18"/>
                <w:lang w:val="en-US"/>
              </w:rPr>
              <w:t>).</w:t>
            </w:r>
          </w:p>
          <w:p w:rsidR="00B71266" w:rsidRPr="00815FDC" w:rsidRDefault="00B71266" w:rsidP="00B71266">
            <w:pPr>
              <w:pStyle w:val="Texto"/>
              <w:numPr>
                <w:ilvl w:val="0"/>
                <w:numId w:val="1"/>
              </w:numPr>
              <w:tabs>
                <w:tab w:val="left" w:pos="405"/>
              </w:tabs>
              <w:spacing w:before="40"/>
              <w:ind w:left="405"/>
              <w:rPr>
                <w:szCs w:val="18"/>
                <w:lang w:val="en-US"/>
              </w:rPr>
            </w:pPr>
            <w:r w:rsidRPr="00815FDC">
              <w:rPr>
                <w:szCs w:val="18"/>
                <w:lang w:val="en-US"/>
              </w:rPr>
              <w:t>ISO 9373, Cranes and related equipment</w:t>
            </w:r>
            <w:r>
              <w:rPr>
                <w:szCs w:val="18"/>
                <w:lang w:val="en-US"/>
              </w:rPr>
              <w:t>-</w:t>
            </w:r>
            <w:r w:rsidRPr="00815FDC">
              <w:rPr>
                <w:szCs w:val="18"/>
                <w:lang w:val="en-US"/>
              </w:rPr>
              <w:t xml:space="preserve">Accuracy requirements for measuring parameters testing (1989 </w:t>
            </w:r>
            <w:proofErr w:type="spellStart"/>
            <w:r w:rsidRPr="00815FDC">
              <w:rPr>
                <w:szCs w:val="18"/>
                <w:lang w:val="en-US"/>
              </w:rPr>
              <w:t>septiembre</w:t>
            </w:r>
            <w:proofErr w:type="spellEnd"/>
            <w:r w:rsidRPr="00815FDC">
              <w:rPr>
                <w:szCs w:val="18"/>
                <w:lang w:val="en-US"/>
              </w:rPr>
              <w:t>).</w:t>
            </w:r>
          </w:p>
          <w:p w:rsidR="00B71266" w:rsidRPr="00815FDC" w:rsidRDefault="00B71266" w:rsidP="00B71266">
            <w:pPr>
              <w:pStyle w:val="Texto"/>
              <w:numPr>
                <w:ilvl w:val="0"/>
                <w:numId w:val="1"/>
              </w:numPr>
              <w:tabs>
                <w:tab w:val="left" w:pos="405"/>
              </w:tabs>
              <w:spacing w:before="40"/>
              <w:ind w:left="405"/>
              <w:rPr>
                <w:szCs w:val="18"/>
                <w:lang w:val="en-US"/>
              </w:rPr>
            </w:pPr>
            <w:r w:rsidRPr="00815FDC">
              <w:rPr>
                <w:szCs w:val="18"/>
                <w:lang w:val="en-US"/>
              </w:rPr>
              <w:t>ISO 10245-1, Cranes</w:t>
            </w:r>
            <w:r>
              <w:rPr>
                <w:szCs w:val="18"/>
                <w:lang w:val="en-US"/>
              </w:rPr>
              <w:t>-</w:t>
            </w:r>
            <w:r w:rsidRPr="00815FDC">
              <w:rPr>
                <w:szCs w:val="18"/>
                <w:lang w:val="en-US"/>
              </w:rPr>
              <w:t>Limiting and indicating devices</w:t>
            </w:r>
            <w:r>
              <w:rPr>
                <w:szCs w:val="18"/>
                <w:lang w:val="en-US"/>
              </w:rPr>
              <w:t>-</w:t>
            </w:r>
            <w:r w:rsidRPr="00815FDC">
              <w:rPr>
                <w:szCs w:val="18"/>
                <w:lang w:val="en-US"/>
              </w:rPr>
              <w:t xml:space="preserve">Part 1: General (2008 </w:t>
            </w:r>
            <w:proofErr w:type="spellStart"/>
            <w:r w:rsidRPr="00815FDC">
              <w:rPr>
                <w:szCs w:val="18"/>
                <w:lang w:val="en-US"/>
              </w:rPr>
              <w:t>enero</w:t>
            </w:r>
            <w:proofErr w:type="spellEnd"/>
            <w:r w:rsidRPr="00815FDC">
              <w:rPr>
                <w:szCs w:val="18"/>
                <w:lang w:val="en-US"/>
              </w:rPr>
              <w:t>).</w:t>
            </w:r>
          </w:p>
        </w:tc>
      </w:tr>
    </w:tbl>
    <w:p w:rsidR="00B71266" w:rsidRPr="00815FDC" w:rsidRDefault="00B71266" w:rsidP="00B71266">
      <w:pPr>
        <w:pStyle w:val="Texto"/>
        <w:rPr>
          <w:szCs w:val="18"/>
          <w:lang w:val="en-US"/>
        </w:rPr>
      </w:pPr>
    </w:p>
    <w:p w:rsidR="00B71266" w:rsidRPr="00815FDC" w:rsidRDefault="00B71266" w:rsidP="00B71266">
      <w:pPr>
        <w:pStyle w:val="Texto"/>
        <w:rPr>
          <w:szCs w:val="18"/>
          <w:lang w:val="es-MX"/>
        </w:rPr>
      </w:pPr>
      <w:r>
        <w:rPr>
          <w:szCs w:val="18"/>
          <w:lang w:val="es-MX"/>
        </w:rPr>
        <w:t>Atentamente,</w:t>
      </w:r>
    </w:p>
    <w:p w:rsidR="00B71266" w:rsidRDefault="00B71266" w:rsidP="00B71266">
      <w:pPr>
        <w:pStyle w:val="Texto"/>
        <w:rPr>
          <w:szCs w:val="18"/>
          <w:lang w:val="es-MX"/>
        </w:rPr>
      </w:pPr>
      <w:r w:rsidRPr="00815FDC">
        <w:rPr>
          <w:szCs w:val="18"/>
          <w:lang w:val="es-MX"/>
        </w:rPr>
        <w:t>Ciudad de México</w:t>
      </w:r>
      <w:r>
        <w:rPr>
          <w:szCs w:val="18"/>
          <w:lang w:val="es-MX"/>
        </w:rPr>
        <w:t>,</w:t>
      </w:r>
      <w:r w:rsidRPr="00815FDC">
        <w:rPr>
          <w:szCs w:val="18"/>
          <w:lang w:val="es-MX"/>
        </w:rPr>
        <w:t xml:space="preserve"> a 30 de septiembre de 2019.</w:t>
      </w:r>
      <w:r>
        <w:rPr>
          <w:szCs w:val="18"/>
          <w:lang w:val="es-MX"/>
        </w:rPr>
        <w:t xml:space="preserve">- El </w:t>
      </w:r>
      <w:r w:rsidRPr="00815FDC">
        <w:rPr>
          <w:szCs w:val="18"/>
          <w:lang w:val="es-MX"/>
        </w:rPr>
        <w:t>Secretariado Técnico de la Comisión Nacional de Normalización</w:t>
      </w:r>
      <w:r>
        <w:rPr>
          <w:szCs w:val="18"/>
          <w:lang w:val="es-MX"/>
        </w:rPr>
        <w:t xml:space="preserve">, </w:t>
      </w:r>
      <w:r w:rsidRPr="00815FDC">
        <w:rPr>
          <w:b/>
          <w:szCs w:val="18"/>
          <w:lang w:val="es-MX"/>
        </w:rPr>
        <w:t xml:space="preserve">Alfonso </w:t>
      </w:r>
      <w:proofErr w:type="spellStart"/>
      <w:r w:rsidRPr="00815FDC">
        <w:rPr>
          <w:b/>
          <w:szCs w:val="18"/>
          <w:lang w:val="es-MX"/>
        </w:rPr>
        <w:t>Guati</w:t>
      </w:r>
      <w:proofErr w:type="spellEnd"/>
      <w:r w:rsidRPr="00815FDC">
        <w:rPr>
          <w:b/>
          <w:szCs w:val="18"/>
          <w:lang w:val="es-MX"/>
        </w:rPr>
        <w:t xml:space="preserve"> Rojo </w:t>
      </w:r>
      <w:proofErr w:type="gramStart"/>
      <w:r w:rsidRPr="00815FDC">
        <w:rPr>
          <w:b/>
          <w:szCs w:val="18"/>
          <w:lang w:val="es-MX"/>
        </w:rPr>
        <w:t>Sánchez</w:t>
      </w:r>
      <w:r>
        <w:rPr>
          <w:szCs w:val="18"/>
          <w:lang w:val="es-MX"/>
        </w:rPr>
        <w:t>.-</w:t>
      </w:r>
      <w:proofErr w:type="gramEnd"/>
      <w:r>
        <w:rPr>
          <w:szCs w:val="18"/>
          <w:lang w:val="es-MX"/>
        </w:rPr>
        <w:t xml:space="preserve"> Rúbrica.</w:t>
      </w:r>
    </w:p>
    <w:p w:rsidR="00B71266" w:rsidRDefault="00B71266" w:rsidP="00B71266">
      <w:pPr>
        <w:pStyle w:val="Texto"/>
        <w:rPr>
          <w:szCs w:val="18"/>
          <w:lang w:val="es-MX"/>
        </w:rPr>
      </w:pPr>
    </w:p>
    <w:p w:rsidR="00B71266" w:rsidRDefault="00B71266" w:rsidP="00B71266">
      <w:pPr>
        <w:pStyle w:val="Texto"/>
        <w:rPr>
          <w:szCs w:val="18"/>
          <w:lang w:val="es-MX"/>
        </w:rPr>
      </w:pPr>
    </w:p>
    <w:p w:rsidR="00B71266" w:rsidRDefault="00B71266"/>
    <w:sectPr w:rsidR="00B71266" w:rsidSect="007F7D49">
      <w:headerReference w:type="even" r:id="rId5"/>
      <w:headerReference w:type="default" r:id="rId6"/>
      <w:pgSz w:w="12240" w:h="15840" w:code="1"/>
      <w:pgMar w:top="1152" w:right="1699" w:bottom="1296" w:left="1699" w:header="706" w:footer="706" w:gutter="0"/>
      <w:pgNumType w:start="7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C16" w:rsidRPr="00BA1E22" w:rsidRDefault="00B71266" w:rsidP="00185047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BA1E22">
      <w:rPr>
        <w:rFonts w:cs="Times New Roman"/>
      </w:rPr>
      <w:tab/>
      <w:t>DIARIO OFICI</w:t>
    </w:r>
    <w:r w:rsidRPr="00BA1E22">
      <w:rPr>
        <w:rFonts w:cs="Times New Roman"/>
      </w:rPr>
      <w:t>AL</w:t>
    </w:r>
    <w:r w:rsidRPr="00BA1E22">
      <w:rPr>
        <w:rFonts w:cs="Times New Roman"/>
      </w:rPr>
      <w:tab/>
    </w:r>
    <w:proofErr w:type="gramStart"/>
    <w:r w:rsidRPr="00BA1E22">
      <w:rPr>
        <w:rFonts w:cs="Times New Roman"/>
      </w:rPr>
      <w:t>Viernes</w:t>
    </w:r>
    <w:proofErr w:type="gramEnd"/>
    <w:r w:rsidRPr="00BA1E22">
      <w:rPr>
        <w:rFonts w:cs="Times New Roman"/>
      </w:rPr>
      <w:t xml:space="preserve"> 25 de octubre de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C16" w:rsidRPr="00BA1E22" w:rsidRDefault="00B71266" w:rsidP="00185047">
    <w:pPr>
      <w:pStyle w:val="Fechas"/>
      <w:rPr>
        <w:rFonts w:cs="Times New Roman"/>
      </w:rPr>
    </w:pPr>
    <w:r w:rsidRPr="00BA1E22">
      <w:rPr>
        <w:rFonts w:cs="Times New Roman"/>
      </w:rPr>
      <w:t>Viernes 25 de octubre de 2019</w:t>
    </w:r>
    <w:r w:rsidRPr="00BA1E22">
      <w:rPr>
        <w:rFonts w:cs="Times New Roman"/>
      </w:rPr>
      <w:tab/>
      <w:t>DIARIO OFICIAL</w:t>
    </w:r>
    <w:r w:rsidRPr="00BA1E22">
      <w:rPr>
        <w:rFonts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27FF4"/>
    <w:multiLevelType w:val="hybridMultilevel"/>
    <w:tmpl w:val="0F5E0E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66"/>
    <w:rsid w:val="00B7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59BD"/>
  <w15:chartTrackingRefBased/>
  <w15:docId w15:val="{8ACF020C-370E-4132-9906-6808367A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B7126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B7126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Titulo1">
    <w:name w:val="Titulo 1"/>
    <w:basedOn w:val="Texto"/>
    <w:rsid w:val="00B7126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126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B7126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1266"/>
    <w:pPr>
      <w:jc w:val="center"/>
    </w:pPr>
    <w:rPr>
      <w:rFonts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AJR11</dc:creator>
  <cp:keywords/>
  <dc:description/>
  <cp:lastModifiedBy>AJR AJR11</cp:lastModifiedBy>
  <cp:revision>1</cp:revision>
  <dcterms:created xsi:type="dcterms:W3CDTF">2019-10-25T12:25:00Z</dcterms:created>
  <dcterms:modified xsi:type="dcterms:W3CDTF">2019-10-25T12:28:00Z</dcterms:modified>
</cp:coreProperties>
</file>